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669" w:rsidRDefault="005446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9143D1">
      <w:pPr>
        <w:spacing w:before="186"/>
        <w:ind w:left="3654" w:right="2828" w:firstLine="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Sullivan BOCES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47626</wp:posOffset>
            </wp:positionH>
            <wp:positionV relativeFrom="paragraph">
              <wp:posOffset>66675</wp:posOffset>
            </wp:positionV>
            <wp:extent cx="2155825" cy="638175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-2223" t="-11844" r="-5513" b="-9551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4669" w:rsidRDefault="009143D1">
      <w:pPr>
        <w:spacing w:before="186"/>
        <w:ind w:left="3654" w:right="2828" w:firstLine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Academic Summer School Contract 2023</w:t>
      </w:r>
    </w:p>
    <w:p w:rsidR="00544669" w:rsidRDefault="00544669">
      <w:pPr>
        <w:spacing w:before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669" w:rsidRDefault="009143D1">
      <w:pPr>
        <w:ind w:left="2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1825" cy="952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9525"/>
                          <a:chOff x="0" y="0"/>
                          <a:chExt cx="8824225" cy="3775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855088" y="3775238"/>
                            <a:ext cx="6969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4669" w:rsidRDefault="0054466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8" y="8"/>
                            <a:ext cx="1098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0" h="120000" extrusionOk="0">
                                <a:moveTo>
                                  <a:pt x="0" y="0"/>
                                </a:moveTo>
                                <a:lnTo>
                                  <a:pt x="1098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981825" cy="952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44669" w:rsidRDefault="00544669">
      <w:pPr>
        <w:spacing w:before="10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44669" w:rsidRDefault="009143D1">
      <w:pPr>
        <w:pBdr>
          <w:top w:val="nil"/>
          <w:left w:val="nil"/>
          <w:bottom w:val="nil"/>
          <w:right w:val="nil"/>
          <w:between w:val="nil"/>
        </w:pBdr>
        <w:spacing w:before="73"/>
        <w:ind w:left="720" w:right="10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Summer school is a very concentrated session of learning that requires the optimal amount of instruction that was originally covered in an entire year.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Regular attendance is an important part of the formula for success in school and/or the </w:t>
      </w:r>
      <w:r>
        <w:rPr>
          <w:rFonts w:ascii="Times New Roman" w:eastAsia="Times New Roman" w:hAnsi="Times New Roman" w:cs="Times New Roman"/>
          <w:sz w:val="20"/>
          <w:szCs w:val="20"/>
        </w:rPr>
        <w:t>workforce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Regular attendance in our summer school cannot be emphasized enough.</w:t>
      </w:r>
    </w:p>
    <w:p w:rsidR="00544669" w:rsidRDefault="00544669">
      <w:pPr>
        <w:spacing w:before="2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9143D1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Expectations and Rules</w:t>
      </w:r>
    </w:p>
    <w:p w:rsidR="00544669" w:rsidRDefault="00544669">
      <w:pPr>
        <w:spacing w:before="4"/>
        <w:ind w:left="720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spacing w:before="73"/>
        <w:ind w:right="1108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z w:val="20"/>
          <w:szCs w:val="20"/>
        </w:rPr>
        <w:t>repeated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academic offerings, credit for the course is largely dependent on satisfactory participation in the class. Participation </w:t>
      </w:r>
      <w:r>
        <w:rPr>
          <w:rFonts w:ascii="Times New Roman" w:eastAsia="Times New Roman" w:hAnsi="Times New Roman" w:cs="Times New Roman"/>
          <w:sz w:val="20"/>
          <w:szCs w:val="20"/>
        </w:rPr>
        <w:t>equals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40% of the student’s overall grade. Students absent more than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days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 course cannot receive credit due to the lack of necess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ary participation points.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right="1210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Students must arrive </w:t>
      </w:r>
      <w:r>
        <w:rPr>
          <w:rFonts w:ascii="Times New Roman" w:eastAsia="Times New Roman" w:hAnsi="Times New Roman" w:cs="Times New Roman"/>
          <w:sz w:val="20"/>
          <w:szCs w:val="20"/>
        </w:rPr>
        <w:t>to class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time, or the missed time will accumulate. Thirty minutes of missed class time will equal a full absence.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Students are to only use the main entrance when entering and exiting the building.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5"/>
        </w:tabs>
        <w:ind w:right="1043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Appropriate dress for class is expected. Anyone coming to school with clothing that is deemed unsafe, inappropriate and/or disruptive to the learning environment will be sent home. All students are expected to behave in a manner that is conducive to learni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ng. It is expected that students will conduct themselves in a moral and ethical manner at times. Plagiarism and cheating are unacceptable behaviors.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right="1043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The administration of Sullivan BOCES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enforces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zero tolerance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policy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towards violence and drugs. Any stude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nt whose behavior is determined to be violent, destructive of property, involved with weapons of any kind, or in violation of Civil or Criminal law will be dropped from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program. This behavior includes, but not limited to assault/battery, possession, 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e or transfer of drugs,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under the influence of alcohol/drugs, possession of dangerous weapons, arson, extortion, bomb threats, vandalism, theft,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possession or sale of stolen property, causing a false fire alarm, and sexual harassment. Penalties may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include arrest. Anyone observing or being victimized by such an act should report this information to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staff member.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right="1210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Electronic Equipment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IPods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cell phones, PSPs, and etc.)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 permitted and will be confiscated if they interfere or disrupt the learn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ing process.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right="1510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Students are expected to refrain from engaging in any form of conduct that is deemed as harassment, bullying, cyberbullying, hazing, and/or sexual harassment.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Open beverages and glass containers are not permitted on school property and may be confiscated.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right="1106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Smoking is not permitted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the building or on school grounds. Any student found smoking on school property will be dropped from the program.</w:t>
      </w:r>
    </w:p>
    <w:p w:rsidR="00544669" w:rsidRDefault="009143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right="1106" w:hanging="27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Loitering in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halls or on school grounds is not permitted. </w:t>
      </w:r>
      <w:r>
        <w:rPr>
          <w:rFonts w:ascii="Times New Roman" w:eastAsia="Times New Roman" w:hAnsi="Times New Roman" w:cs="Times New Roman"/>
          <w:sz w:val="20"/>
          <w:szCs w:val="20"/>
        </w:rPr>
        <w:t>At the start of each period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you are to be in your class or leave the building if your classes are over. Students not in the summer program are not permitted on school grounds.</w:t>
      </w:r>
    </w:p>
    <w:p w:rsidR="00544669" w:rsidRDefault="009143D1">
      <w:pPr>
        <w:numPr>
          <w:ilvl w:val="0"/>
          <w:numId w:val="2"/>
        </w:numPr>
        <w:tabs>
          <w:tab w:val="left" w:pos="1821"/>
        </w:tabs>
        <w:ind w:right="924" w:hanging="27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Summer school will operate as a “C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losed Campus.” </w:t>
      </w:r>
      <w:r>
        <w:rPr>
          <w:rFonts w:ascii="Times New Roman" w:eastAsia="Times New Roman" w:hAnsi="Times New Roman" w:cs="Times New Roman"/>
          <w:sz w:val="20"/>
          <w:szCs w:val="20"/>
        </w:rPr>
        <w:t>Students enrolled for 2 or more classes will not be able to exit the building in between classes. Students will not be permitted to leave the building to make phone calls, purchase food and/or drinks.</w:t>
      </w:r>
    </w:p>
    <w:p w:rsidR="00544669" w:rsidRDefault="00544669">
      <w:pPr>
        <w:spacing w:before="6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9143D1">
      <w:pPr>
        <w:ind w:left="360" w:right="10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Each student will be required to sign a copy of this contract and return it to the summer school office.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Students must also have their parents and/or guardian read and sign the contract by the first week of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classes.</w:t>
      </w:r>
    </w:p>
    <w:p w:rsidR="00544669" w:rsidRDefault="00544669">
      <w:pPr>
        <w:spacing w:before="3"/>
        <w:ind w:left="360"/>
        <w:rPr>
          <w:rFonts w:ascii="Times New Roman" w:eastAsia="Times New Roman" w:hAnsi="Times New Roman" w:cs="Times New Roman"/>
          <w:b/>
          <w:sz w:val="13"/>
          <w:szCs w:val="13"/>
        </w:rPr>
      </w:pPr>
    </w:p>
    <w:p w:rsidR="00544669" w:rsidRDefault="009143D1">
      <w:pPr>
        <w:pBdr>
          <w:top w:val="nil"/>
          <w:left w:val="nil"/>
          <w:bottom w:val="nil"/>
          <w:right w:val="nil"/>
          <w:between w:val="nil"/>
        </w:pBdr>
        <w:spacing w:before="73"/>
        <w:ind w:left="360" w:right="9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have read the above information and am aware of the expectations that require the allowance to attend summer school as well as the consequences for not meeting the expectations and/or not following the rules. I understand that the grade I receive is depe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ndent on my effort and participation.</w:t>
      </w:r>
    </w:p>
    <w:p w:rsidR="00544669" w:rsidRDefault="00544669">
      <w:pPr>
        <w:ind w:left="720" w:hanging="27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544669">
      <w:pPr>
        <w:spacing w:before="10"/>
        <w:ind w:left="720" w:hanging="270"/>
        <w:rPr>
          <w:rFonts w:ascii="Times New Roman" w:eastAsia="Times New Roman" w:hAnsi="Times New Roman" w:cs="Times New Roman"/>
          <w:sz w:val="19"/>
          <w:szCs w:val="19"/>
        </w:rPr>
      </w:pPr>
    </w:p>
    <w:p w:rsidR="00544669" w:rsidRDefault="009143D1">
      <w:pPr>
        <w:pBdr>
          <w:top w:val="nil"/>
          <w:left w:val="nil"/>
          <w:bottom w:val="nil"/>
          <w:right w:val="nil"/>
          <w:between w:val="nil"/>
        </w:pBdr>
        <w:tabs>
          <w:tab w:val="left" w:pos="8093"/>
          <w:tab w:val="left" w:pos="10474"/>
        </w:tabs>
        <w:ind w:left="720" w:hanging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 SIGNATURE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544669" w:rsidRDefault="00544669">
      <w:pPr>
        <w:spacing w:before="8"/>
        <w:ind w:left="720" w:hanging="270"/>
        <w:rPr>
          <w:rFonts w:ascii="Times New Roman" w:eastAsia="Times New Roman" w:hAnsi="Times New Roman" w:cs="Times New Roman"/>
          <w:sz w:val="13"/>
          <w:szCs w:val="13"/>
        </w:rPr>
      </w:pPr>
    </w:p>
    <w:p w:rsidR="00195A9B" w:rsidRDefault="009143D1" w:rsidP="009143D1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10415"/>
        </w:tabs>
        <w:spacing w:before="73"/>
        <w:ind w:left="72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PARENT/GUARDIAN SIGNATURE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bookmarkStart w:id="1" w:name="_GoBack"/>
      <w:bookmarkEnd w:id="1"/>
    </w:p>
    <w:p w:rsidR="00195A9B" w:rsidRDefault="00195A9B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10415"/>
        </w:tabs>
        <w:spacing w:before="73"/>
        <w:ind w:left="1460" w:hanging="101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544669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10415"/>
        </w:tabs>
        <w:spacing w:before="73"/>
        <w:ind w:left="1460" w:hanging="101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544669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10415"/>
        </w:tabs>
        <w:spacing w:before="73"/>
        <w:ind w:left="1460" w:hanging="101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544669">
      <w:pPr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544669" w:rsidP="009143D1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10415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</w:p>
    <w:sectPr w:rsidR="00544669">
      <w:pgSz w:w="12240" w:h="15840"/>
      <w:pgMar w:top="460" w:right="520" w:bottom="280" w:left="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A504C"/>
    <w:multiLevelType w:val="multilevel"/>
    <w:tmpl w:val="99D2A8F8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776" w:hanging="360"/>
      </w:pPr>
    </w:lvl>
    <w:lvl w:ilvl="2">
      <w:start w:val="1"/>
      <w:numFmt w:val="bullet"/>
      <w:lvlText w:val="•"/>
      <w:lvlJc w:val="left"/>
      <w:pPr>
        <w:ind w:left="3732" w:hanging="360"/>
      </w:pPr>
    </w:lvl>
    <w:lvl w:ilvl="3">
      <w:start w:val="1"/>
      <w:numFmt w:val="bullet"/>
      <w:lvlText w:val="•"/>
      <w:lvlJc w:val="left"/>
      <w:pPr>
        <w:ind w:left="4688" w:hanging="360"/>
      </w:pPr>
    </w:lvl>
    <w:lvl w:ilvl="4">
      <w:start w:val="1"/>
      <w:numFmt w:val="bullet"/>
      <w:lvlText w:val="•"/>
      <w:lvlJc w:val="left"/>
      <w:pPr>
        <w:ind w:left="5644" w:hanging="360"/>
      </w:pPr>
    </w:lvl>
    <w:lvl w:ilvl="5">
      <w:start w:val="1"/>
      <w:numFmt w:val="bullet"/>
      <w:lvlText w:val="•"/>
      <w:lvlJc w:val="left"/>
      <w:pPr>
        <w:ind w:left="6600" w:hanging="360"/>
      </w:pPr>
    </w:lvl>
    <w:lvl w:ilvl="6">
      <w:start w:val="1"/>
      <w:numFmt w:val="bullet"/>
      <w:lvlText w:val="•"/>
      <w:lvlJc w:val="left"/>
      <w:pPr>
        <w:ind w:left="7556" w:hanging="360"/>
      </w:pPr>
    </w:lvl>
    <w:lvl w:ilvl="7">
      <w:start w:val="1"/>
      <w:numFmt w:val="bullet"/>
      <w:lvlText w:val="•"/>
      <w:lvlJc w:val="left"/>
      <w:pPr>
        <w:ind w:left="8512" w:hanging="360"/>
      </w:pPr>
    </w:lvl>
    <w:lvl w:ilvl="8">
      <w:start w:val="1"/>
      <w:numFmt w:val="bullet"/>
      <w:lvlText w:val="•"/>
      <w:lvlJc w:val="left"/>
      <w:pPr>
        <w:ind w:left="9468" w:hanging="360"/>
      </w:pPr>
    </w:lvl>
  </w:abstractNum>
  <w:abstractNum w:abstractNumId="1" w15:restartNumberingAfterBreak="0">
    <w:nsid w:val="785B7D2F"/>
    <w:multiLevelType w:val="multilevel"/>
    <w:tmpl w:val="AFEEBCCE"/>
    <w:lvl w:ilvl="0">
      <w:start w:val="1"/>
      <w:numFmt w:val="decimal"/>
      <w:lvlText w:val="%1."/>
      <w:lvlJc w:val="left"/>
      <w:pPr>
        <w:ind w:left="18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776" w:hanging="360"/>
      </w:pPr>
    </w:lvl>
    <w:lvl w:ilvl="2">
      <w:start w:val="1"/>
      <w:numFmt w:val="bullet"/>
      <w:lvlText w:val="•"/>
      <w:lvlJc w:val="left"/>
      <w:pPr>
        <w:ind w:left="3732" w:hanging="360"/>
      </w:pPr>
    </w:lvl>
    <w:lvl w:ilvl="3">
      <w:start w:val="1"/>
      <w:numFmt w:val="bullet"/>
      <w:lvlText w:val="•"/>
      <w:lvlJc w:val="left"/>
      <w:pPr>
        <w:ind w:left="4688" w:hanging="360"/>
      </w:pPr>
    </w:lvl>
    <w:lvl w:ilvl="4">
      <w:start w:val="1"/>
      <w:numFmt w:val="bullet"/>
      <w:lvlText w:val="•"/>
      <w:lvlJc w:val="left"/>
      <w:pPr>
        <w:ind w:left="5644" w:hanging="360"/>
      </w:pPr>
    </w:lvl>
    <w:lvl w:ilvl="5">
      <w:start w:val="1"/>
      <w:numFmt w:val="bullet"/>
      <w:lvlText w:val="•"/>
      <w:lvlJc w:val="left"/>
      <w:pPr>
        <w:ind w:left="6600" w:hanging="360"/>
      </w:pPr>
    </w:lvl>
    <w:lvl w:ilvl="6">
      <w:start w:val="1"/>
      <w:numFmt w:val="bullet"/>
      <w:lvlText w:val="•"/>
      <w:lvlJc w:val="left"/>
      <w:pPr>
        <w:ind w:left="7556" w:hanging="360"/>
      </w:pPr>
    </w:lvl>
    <w:lvl w:ilvl="7">
      <w:start w:val="1"/>
      <w:numFmt w:val="bullet"/>
      <w:lvlText w:val="•"/>
      <w:lvlJc w:val="left"/>
      <w:pPr>
        <w:ind w:left="8512" w:hanging="360"/>
      </w:pPr>
    </w:lvl>
    <w:lvl w:ilvl="8">
      <w:start w:val="1"/>
      <w:numFmt w:val="bullet"/>
      <w:lvlText w:val="•"/>
      <w:lvlJc w:val="left"/>
      <w:pPr>
        <w:ind w:left="946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69"/>
    <w:rsid w:val="00195A9B"/>
    <w:rsid w:val="00544669"/>
    <w:rsid w:val="009143D1"/>
    <w:rsid w:val="00D5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7C46"/>
  <w15:docId w15:val="{2D799169-F2B7-44DE-9AA8-BC61B04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V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Sullivan County BOCES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Hemmer</dc:creator>
  <cp:lastModifiedBy>Donna Hemmer</cp:lastModifiedBy>
  <cp:revision>2</cp:revision>
  <dcterms:created xsi:type="dcterms:W3CDTF">2023-05-19T18:19:00Z</dcterms:created>
  <dcterms:modified xsi:type="dcterms:W3CDTF">2023-05-19T18:19:00Z</dcterms:modified>
</cp:coreProperties>
</file>